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городской округ, </w:t>
            </w:r>
            <w:r>
              <w:rPr>
                <w:b/>
                <w:sz w:val="26"/>
                <w:szCs w:val="26"/>
              </w:rPr>
              <w:t xml:space="preserve">село Городище, улица Ленина, дом 235</w:t>
            </w:r>
            <w:r/>
            <w:r>
              <w:rPr>
                <w:b/>
                <w:sz w:val="26"/>
                <w:szCs w:val="26"/>
              </w:rPr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1. Считать Донцова Юрия Андреевича</w:t>
      </w:r>
      <w:r>
        <w:rPr>
          <w:sz w:val="26"/>
          <w:szCs w:val="26"/>
        </w:rPr>
        <w:t xml:space="preserve"> 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31:05:1603011:16</w:t>
      </w:r>
      <w:r>
        <w:rPr>
          <w:sz w:val="26"/>
          <w:szCs w:val="26"/>
        </w:rPr>
        <w:t xml:space="preserve">, общей площадью </w:t>
      </w:r>
      <w:r>
        <w:rPr>
          <w:sz w:val="26"/>
          <w:szCs w:val="26"/>
        </w:rPr>
        <w:t xml:space="preserve">2819 кв.м, категория земель – земли населенных пунктов, вид разрешенного использования – для 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Старооскольский городской округ, село Городище, улица Ленина, дом 235.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Донцова Юрия Андреевича</w:t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свидетельством </w:t>
      </w:r>
      <w:r>
        <w:rPr>
          <w:sz w:val="26"/>
          <w:szCs w:val="26"/>
        </w:rPr>
        <w:t xml:space="preserve">о прав</w:t>
      </w:r>
      <w:r>
        <w:rPr>
          <w:sz w:val="26"/>
          <w:szCs w:val="26"/>
        </w:rPr>
        <w:t xml:space="preserve">е собственности на землю от </w:t>
      </w:r>
      <w:r>
        <w:rPr>
          <w:sz w:val="26"/>
          <w:szCs w:val="26"/>
        </w:rPr>
        <w:t xml:space="preserve">09 февраля 1996 года РФ XV БЕО-18-03  № 407600.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           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/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22</cp:revision>
  <dcterms:created xsi:type="dcterms:W3CDTF">2023-10-26T13:47:00Z</dcterms:created>
  <dcterms:modified xsi:type="dcterms:W3CDTF">2024-08-02T13:27:34Z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